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6A" w:rsidRDefault="00D6256A" w:rsidP="00D6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ПАМЯТКА</w:t>
      </w:r>
    </w:p>
    <w:p w:rsidR="009D1574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</w:t>
      </w:r>
      <w:proofErr w:type="spell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Антикоррупционный</w:t>
      </w:r>
      <w:proofErr w:type="spellEnd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запрет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на получение отдельными категориями лиц подарков и иных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вознаграждений в связи с выполнением служебных</w:t>
      </w:r>
    </w:p>
    <w:p w:rsidR="009D1574" w:rsidRPr="00D6256A" w:rsidRDefault="009D1574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(должностных) обязанностей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»</w:t>
      </w:r>
    </w:p>
    <w:p w:rsidR="009D1574" w:rsidRDefault="009D1574" w:rsidP="00D6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9D1574" w:rsidRDefault="009D1574" w:rsidP="00D62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9D1574" w:rsidRPr="009D1574" w:rsidRDefault="009D1574" w:rsidP="009D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Подготовила:</w:t>
      </w:r>
    </w:p>
    <w:p w:rsidR="009D1574" w:rsidRPr="009D1574" w:rsidRDefault="009D1574" w:rsidP="009D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 xml:space="preserve">ст. воспитатель </w:t>
      </w:r>
    </w:p>
    <w:p w:rsidR="009D1574" w:rsidRPr="009D1574" w:rsidRDefault="009D1574" w:rsidP="009D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МБДОУ «Детский сад</w:t>
      </w:r>
    </w:p>
    <w:p w:rsidR="009D1574" w:rsidRPr="009D1574" w:rsidRDefault="009D1574" w:rsidP="009D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«Сказка» с</w:t>
      </w:r>
      <w:proofErr w:type="gramStart"/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.А</w:t>
      </w:r>
      <w:proofErr w:type="gramEnd"/>
      <w:r w:rsidRPr="009D1574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лексеевка»</w:t>
      </w:r>
    </w:p>
    <w:p w:rsidR="00D6256A" w:rsidRPr="009D1574" w:rsidRDefault="009D1574" w:rsidP="009D1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Князева Е.В.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Настоящая памятка разъясняет основные обязанности, связанные с 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блюдением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антикоррупционного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запрета на получение отдельными катег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риями лиц подарков и иных вознаграждений в связи с выполнением служе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(должностных) обязанностей.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Предназначена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для государственных и муниципальных служащих, лиц, замещающих государственные и муниципальные должности и иных лиц.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НОРМАТИВНАЯ ПРАВОВАЯ БАЗА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Гражданский кодекс Российской Федерации (далее – ГК РФ)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Трудовой кодекс Российской Федерации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Федеральный закон от 25.12.2008 № 273-ФЗ «О противодействии ко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рупции» (далее – Федеральный закон «О противодействии коррупции»)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Федеральный закон от 27.07.2004 № 79-ФЗ «О государственной гра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данской службе Российской Федерации» (далее – Федеральный закон «О государственной гражданской службе Российской Федерации»)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Федеральный закон от 02.03.2007 № 25-ФЗ «О муниципальной службе в Российской Федерации»</w:t>
      </w:r>
    </w:p>
    <w:p w:rsidR="000C14E0" w:rsidRPr="00D6256A" w:rsidRDefault="000C14E0" w:rsidP="00D62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дировками и другими официальными мероприятиями, участие в кот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рых связано с исполнением ими служебных (должностных) обязанн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стей, сдачи и оценки подарка, реализации (выкупа) и зачисления средств, вырученных от его реализации»</w:t>
      </w:r>
    </w:p>
    <w:p w:rsidR="009D1574" w:rsidRPr="009D1574" w:rsidRDefault="000C14E0" w:rsidP="00D625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Распоряжение Президента Российской Федерации от 29.05.2015 № 159-рп «О порядке уведомления лицами, замещающими отдельные гос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дарственные должности Российской Федерации, отдельные должности федеральной государственной службы, высшими должностными лиц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ми (руководителями высших исполнительных органов государстве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ной власти) субъектов Российской Федерации о получении подарка в связи с протокольными мероприятиями, служебными командировками 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и другими официальными мероприятиями, участие в которых связано с исполнением служебных (должностных) обязанностей, сдачи, опред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ления стоимости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подарка и его реализации (выкупа)»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</w:p>
    <w:p w:rsidR="009D1574" w:rsidRDefault="009D1574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ОСНОВНЫЕ ПОНЯТИЯ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настоящей памятке под «подарком» понимаются безвозмездно пер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данные в собственность вещи, денежные и иные вознаграждения, ссуды, предоставление услуг, оплата развлечений, отдыха, транспортных расходов.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ми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подарок, полученный лицом, замещающим государственную (муниц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мероприятий, служебных командировок и других официальных мер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приятий предоставлены каждому участнику указанных мероприятий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целях исполнения им своих служебных (должностных) обязанностей, цветов и це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подарков, которые вручены в качестве поощрения (награды).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ми, участие в которых связано с исполнением служебных (должностных) обязанностей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получение лицом, замещающим государственную (муниц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пальную) должность, служащим, работником лично или через посредника от физических (юридических) лиц подарка в рамках осуществления деятельн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сти, предусмотренной должностным регламентом (должностной инструкц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ей), а также в связи с исполнением служебных (должностных) обязанностей в случаях, установленных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федеральными законами и иными нормативными 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тами, определяющими особенности правового положения и специфику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фессиональной служебной и трудовой деятельности указанных лиц.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договору дарения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вобождает или обязуется освободить ее от имущественной обязанности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ред собой или перед третьим лицом.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 наличии встречной передачи вещи или права либо встречного обяз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тельства договор не признается дарением (статья 572 ГК РФ).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Подарком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признается не только какая-то вещь, но и имущественное право или освобождение от имущественной обязанности. Главными призн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ками подарка являются безвозмездность и переход в собственность одаря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мого. Подарок предлагается без ожидания аналогичных ответных действий или соответствующей платы со стороны одаряемого. Вместе с 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тем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когда у одаряемого возникает обязанность в обмен на подарок выполнить опред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ленные действия, связанные со служебным положением получателя, подарок может расцениваться как взятка. К категории таких подарков относятся и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дарочные карты с денежным номиналом, так как они фактически предста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ляют собой в некоторой степени завуалированную передачу наличных денег.</w:t>
      </w:r>
    </w:p>
    <w:p w:rsidR="000C14E0" w:rsidRPr="00D6256A" w:rsidRDefault="000C14E0" w:rsidP="00D62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Признаком дарения служит </w:t>
      </w:r>
      <w:proofErr w:type="gram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отсутствие</w:t>
      </w:r>
      <w:proofErr w:type="gramEnd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какого бы то ни было встречного удовлетворения.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ЗАПРЕЩЕНИЕ ДАРЕНИЯ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Статья 575 Гражданского кодекса Российской Федерации: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 допускается дарение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, за исключением обычных подарков, стоимость 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торых не превышает трех тысяч рублей: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работникам образовательных организаций, медицинских организаций, 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лицам, замещающим государственные должности Российской Федерации, государственные должности субъектов Российской Федерации, муниципал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ные должности, государственным служащим, муниципальным служащим в связи с их должностным положением или в связи с исполнением ими сл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жебных обязанностей.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Запрет на дарение лицам, замещающим государственные должности Росси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ской Федерации, государственные должности субъектов Российской Федер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ции, муниципальные должности, государственным служащим, муниципал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ным служащим, установленный пунктом 1 настоящей статьи,         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 ра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пространяется на случаи дарения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протокольными мероприяти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ми, служебными командировками и другими официальными мероприятиями. 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Подарки, которые получены лицами, замещающими государственные дол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ности Российской Федерации, государственные должности субъектов Ро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сийской Федерации, муниципальные должности, государственными служ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щими, муниципальными служащими,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венностью и передаются служащим по акту в орган, в котором указанное 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цо замещает должность.</w:t>
      </w:r>
      <w:proofErr w:type="gramEnd"/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Подпункт 7 пункта 3 статьи 12.1 Федерального закона «О противодейс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вии коррупции»: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Лица, замещающие государственные должности Российской Федерации, для которых федеральными конституционными законами или федеральными з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конами не установлено иное, лица, замещающие государственные должности субъектов Российской Федерации, муниципальные должности и осущест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ляющие свои полномочия на постоянной основе,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 вправе получать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) и подарки от физических и юридических лиц.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lastRenderedPageBreak/>
        <w:t>Статья 13.3. Федерального закона «О противодействии коррупции»:</w:t>
      </w:r>
    </w:p>
    <w:p w:rsidR="000C14E0" w:rsidRPr="00D6256A" w:rsidRDefault="000C14E0" w:rsidP="00D625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Организации обязаны разрабатывать и принимать меры по предупре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дению коррупции.</w:t>
      </w:r>
    </w:p>
    <w:p w:rsidR="000C14E0" w:rsidRPr="00D6256A" w:rsidRDefault="000C14E0" w:rsidP="00D625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Меры по предупреждению коррупции, принимаемые в организ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ции, могут включать: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1) определение подразделений или должностных лиц, ответственных за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филактику коррупционных и иных правонарушений;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2) сотрудничество организации с правоохранительными органами;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3)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разработку и внедрение в практику стандартов и процедур, напра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ленных на обеспечение добросовестной работы организации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;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4) принятие кодекса этики и служебного поведения работников организации;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5) предотвращение и урегулирование конфликта интересов;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Подпункт 6 пункта 1 статьи 17 Федерального закона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«О государственной гражданской службе Российской Федерации»: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прохождением гражданской службы гражданскому служащ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му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запрещается получать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исполнением должностных обязанн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Подпункт 5 пункта 1 статьи 14 Федерального закона от 02.03.2007 № 25-ФЗ «О муниципальной службе в Российской Федерации»: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прохождением муниципальной службы муниципальному служащему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запрещается получать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должностным положением или в связи с исполнением должностных обязанностей вознаграждения от физ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ческих и юридических лиц (подарки, денежное вознаграждение, ссуды, усл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ги, оплату развлечений, отдыха, транспортных расходов и иные вознагра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дения).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 выяснении вопроса о наличии связи подарка с должностным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ложением или исполнением служебных (должностных) обязанностей нео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ходимо принимать во внимание взаимоотношения одаряемого с дарителем и обсто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тельства вручения подарка.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Должностному лицу следует избегать получения (отказываться от получ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ния) подарков от подчиненных, представителей поднадзорных (подко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трольных) органов и организаций, участников судопроизводства либо иного порядка рассмотрения дел, в которых оно принимает или принимало участие, граждан, обращения которых оно рассматривает или рассматривало, либо их представителей.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 обнаружении должностным лицом подарка, оставленного для него 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ним из таких лиц на его рабочем месте,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рекомендуется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принять меры для возвращения подарка оставившему его лицу, а в случае невозможности его возврата (например, в связи с отсутствием контактных данных лица, ост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вившего подарок) незамедлительно письменно уведомить об этом подразд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ление (должностное лицо) органа или организации, ответственное за проф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лактику коррупционных и иных правонарушений, одновременно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сдав под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рок в уполномоченное подразделение. Дальнейшая судьба такого подарка должна решаться комиссией органа или организации, при этом возврат так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го подарка должностному лицу и его выкуп в названном случае невозможны.</w:t>
      </w:r>
    </w:p>
    <w:p w:rsidR="000C14E0" w:rsidRPr="00D6256A" w:rsidRDefault="000C14E0" w:rsidP="00D62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Получение подарков родственниками должностного лица, на которого ра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пространяется запрет, от лиц, заинтересованных в использовании им своего служебного положения и статуса для предоставления таким лицам необосн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ванных преимуществ, также может быть вызвано желанием дарителя обойти существующие нормативные ограничения и повлиять на действия и решения должностного лица.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Поскольку получение подарка в связи с исполнением служебных (должностных) обязанностей является коррупционным правонарушением, настойчивые неоднократные предложения принять подарок, исходящие от лица, заинтересованного в использовании должностного положения служ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щего, следует расценивать как склонение к совершению коррупционного правонарушения, о чем государственный или муниципальный служащий должен уведомить представителя нанимателя (работодателя), органы прок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ратуры или другие государственные органы в соответствии со статьей 9 Ф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дерального закона «О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противодействии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коррупции».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Невыполнение государственным или муниципальным служащим должностной (служебной) обязанности уведомлять об обращении в целях склонения к совершению коррупционных правонарушений, является прав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нарушением, влекущим его увольнение с государственной или муниципал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ной службы либо привлечение его к иным видам ответственности в соотве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ствии с зак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нодательством Российской Федерации.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Запрет на получение подарков должностными лицами не распростран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ется</w:t>
      </w:r>
      <w:r w:rsidR="009D157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на случаи дарения в связи </w:t>
      </w:r>
      <w:proofErr w:type="gram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</w:t>
      </w:r>
      <w:proofErr w:type="gramEnd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протокольными мероприятиями,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служебными командировками,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другими официальными мероприятиями.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Такие подарки признаются собственностью соответственно Российской Ф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дерации, субъекта Российской Федерации или муниципального образования и передаются по акту в соответствующий государственный или муниципал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ный орган.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Лицо, сдавшее подарок, полученный им в связи с официальным мер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приятием, может его выкупить в установленном порядке.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Денежное вознаграждение, вручаемое одновременно с поощрением (наградой), является его составной частью в случае, если данное вознагра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дение предусмотрено нормативным правовым актов, регулирующим порядок вр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чения соответствующего поощрения (награды). В этой связи должностное лицо вправе получать от имени государственных (муниципальных) органов, иных организаций ценные подарки, вручаемые в качестве поощрения (нагр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ды), с одновременной выплатой денежного вознаграждения. При этом пол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чение таких поощрений (наград) не исключает возможность возникновения конфликта интересов.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 случаям получения подарка в связи с протокольными мероприяти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ми, служебными командировками и другими официальными мероприяти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ми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относятся факты оставления организаторами мероприятия в гост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ничном номере подарков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 сувениров, а также вручения подарков от имени участвующих в мероприятиях делегаций в перерыве между мероприятиями или после их окончания.</w:t>
      </w:r>
    </w:p>
    <w:p w:rsidR="009D1574" w:rsidRDefault="009D1574" w:rsidP="009D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0C14E0" w:rsidRPr="00D6256A" w:rsidRDefault="000C14E0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Порядок</w:t>
      </w:r>
    </w:p>
    <w:p w:rsidR="009D1574" w:rsidRDefault="000C14E0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сообщения о получении подарка в связи с протокольными меропри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тиями, служебными командировками и другими официальными 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мер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приятиями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D6256A" w:rsidTr="009D1574">
        <w:tc>
          <w:tcPr>
            <w:tcW w:w="9360" w:type="dxa"/>
            <w:vAlign w:val="center"/>
            <w:hideMark/>
          </w:tcPr>
          <w:p w:rsidR="000C14E0" w:rsidRPr="00D6256A" w:rsidRDefault="000C14E0" w:rsidP="009D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Лицо обязано уведомить орган или организацию, в </w:t>
            </w:r>
            <w:proofErr w:type="gramStart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проходит гос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дарственную (муниципальную) службу или осуществляет трудовую деятел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ность.</w:t>
            </w:r>
          </w:p>
        </w:tc>
      </w:tr>
    </w:tbl>
    <w:p w:rsidR="000C14E0" w:rsidRPr="00D6256A" w:rsidRDefault="000C14E0" w:rsidP="009D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не позднее пяти рабочих дней</w:t>
      </w:r>
    </w:p>
    <w:p w:rsidR="000C14E0" w:rsidRPr="00D6256A" w:rsidRDefault="000C14E0" w:rsidP="009D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со дня регистрации уведомления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D6256A" w:rsidTr="000C14E0">
        <w:tc>
          <w:tcPr>
            <w:tcW w:w="9360" w:type="dxa"/>
            <w:vAlign w:val="center"/>
            <w:hideMark/>
          </w:tcPr>
          <w:p w:rsidR="000C14E0" w:rsidRPr="00D6256A" w:rsidRDefault="000C14E0" w:rsidP="009D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подлежит передаче на хранение.</w:t>
            </w:r>
          </w:p>
          <w:p w:rsidR="000C14E0" w:rsidRPr="00D6256A" w:rsidRDefault="000C14E0" w:rsidP="009D1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Подарок, полученный лицом, замещающим государственную (муниципал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ную) должность, </w:t>
            </w:r>
            <w:r w:rsidRPr="00D6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независимо от его стоимости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подлежит передаче на хр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нение.</w:t>
            </w:r>
          </w:p>
        </w:tc>
      </w:tr>
    </w:tbl>
    <w:p w:rsidR="000C14E0" w:rsidRPr="00D6256A" w:rsidRDefault="000C14E0" w:rsidP="009D1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0"/>
      </w:tblGrid>
      <w:tr w:rsidR="000C14E0" w:rsidRPr="00D6256A" w:rsidTr="000C14E0">
        <w:tc>
          <w:tcPr>
            <w:tcW w:w="936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Определение стоимости подарка</w:t>
            </w:r>
          </w:p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(с привлечением при необходимости комиссии или коллегиального органа на основе рыночной цены или цены на аналогичную материальную ценность)</w:t>
            </w:r>
          </w:p>
        </w:tc>
      </w:tr>
    </w:tbl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680"/>
      </w:tblGrid>
      <w:tr w:rsidR="000C14E0" w:rsidRPr="00D6256A" w:rsidTr="000C14E0">
        <w:tc>
          <w:tcPr>
            <w:tcW w:w="468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тысяч рублей</w:t>
            </w:r>
          </w:p>
        </w:tc>
        <w:tc>
          <w:tcPr>
            <w:tcW w:w="468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тысяч рублей</w:t>
            </w:r>
          </w:p>
        </w:tc>
      </w:tr>
    </w:tbl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4680"/>
      </w:tblGrid>
      <w:tr w:rsidR="000C14E0" w:rsidRPr="00D6256A" w:rsidTr="000C14E0">
        <w:tc>
          <w:tcPr>
            <w:tcW w:w="468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возвращается сдавшему его лицу по акту приема-передачи (за и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ключением лиц, замещающих </w:t>
            </w:r>
            <w:proofErr w:type="spellStart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. /</w:t>
            </w:r>
            <w:proofErr w:type="spellStart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. должность)</w:t>
            </w:r>
          </w:p>
        </w:tc>
        <w:tc>
          <w:tcPr>
            <w:tcW w:w="468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включается в реестр фед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рального имущества или соответс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вующий реестр субъекта Российской Федерации (реестр муниципального образования).</w:t>
            </w:r>
          </w:p>
        </w:tc>
      </w:tr>
    </w:tbl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52525"/>
          <w:sz w:val="28"/>
          <w:szCs w:val="28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0"/>
      </w:tblGrid>
      <w:tr w:rsidR="000C14E0" w:rsidRPr="00D6256A" w:rsidTr="000C14E0">
        <w:tc>
          <w:tcPr>
            <w:tcW w:w="5460" w:type="dxa"/>
            <w:vAlign w:val="center"/>
            <w:hideMark/>
          </w:tcPr>
          <w:p w:rsidR="000C14E0" w:rsidRPr="00D6256A" w:rsidRDefault="000C14E0" w:rsidP="00D6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Лицо, сдавшее подарок может его выкупить, направив на имя представителя нанимателя (работодателя) соответствующее заявление не позднее двух месяцев со дня сдачи пода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</w:tc>
      </w:tr>
    </w:tbl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 Под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конфликтом интересов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 понимается ситуация, при которой личная з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интересованность (прямая или косвенная) лица, замещающего должность, замещение которой предусматривает обязанность принимать меры по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дотвращению и урегулированию конфликта интересов, влияет или может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влиять на надлежащее, объективное и беспристрастное исполнение им дол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ностных (служебных) обязанностей (осуществление полномочий).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На кого распространяется запрет на получение подарков?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Законодательством Российской Федерации определен следующий субъек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ный состав лиц, на которых распространяется его действие: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1) лица, замещающие государст</w:t>
      </w:r>
      <w:r w:rsidR="00B97E9A">
        <w:rPr>
          <w:rFonts w:ascii="Times New Roman" w:eastAsia="Times New Roman" w:hAnsi="Times New Roman" w:cs="Times New Roman"/>
          <w:color w:val="252525"/>
          <w:sz w:val="28"/>
          <w:szCs w:val="28"/>
        </w:rPr>
        <w:t>венные должности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, муниципальные должн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сти;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2) государственные и муниципальные служащие;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3) иные лица.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 влечет обязанности по уведомлению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получение подарков, не связанных с должностным положением государственного (муниципального) служащего или исполнением им служебных обязанностей (подарки от родственников и иных близких лиц, которые при этом одновременно не являются лицами, в отношении которых государственный (муниципальный) служащий прямо либо косвенно осуществляет функции управления, контроля или надзора, включая лиц, которые имеют или могут иметь личную заинтересованность в использовании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государственным (муниципальным) служащим своего сл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жебного положения и статуса для предоставления таким лицам необоснова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преимуществ, в том числе нематериального характера).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Вместе с тем получение крупных (дорогостоящих) подарков может в последующем рассматриваться как наличие имущественных (финансовых) отношений 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одаряемого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 дарителем. Указанное обстоятельство может быть зн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чимо для установления вероятного конфликта интересов.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Особенности правового регулирования получения подарков в организ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циях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Федеральный закон «О противодействии коррупции» распространяет ряд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антикоррупционных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правовых механизмов не только на государственных сл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жащих, но и на должностных лиц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организаций.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 этом законодатель исходит из того, что правовое положение должнос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лиц соответствующих организаций сопряжено с повышенными корру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ционными рисками, которые предопределены такими особенностями их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вового статуса как: формирование имущества за счет государственного орг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на субъекта Российской Федерации, наделение помимо общегражданских прав и обязанностей целым рядом публично-правовых полномочий, реализ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ция которых затрагивает значительную часть населения региона.</w:t>
      </w:r>
      <w:proofErr w:type="gramEnd"/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Данные организации обладают рядом особенностей и разнообразным прав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вым статусом.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Правовой статус </w:t>
      </w: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организаций, создаваемых на основании законов субъекта Российской Федерации, 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индивидуален, поскольку регулируется зак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ном, в силу которого данное юридическое лицо образовано.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Особенности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антикоррупционных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стандартов должны быть направлены на решение двух основных задач: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1) ограничить круг возможных действий работника, которые могут привести к его попаданию в ситуацию конфликта интересов (например, получение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дарка или предложения о работе по совместительству от организации-конкурента могут в дальнейшем побудить работника совершить те или иные действия в пользу такой организации, идущие вразрез с его трудовыми об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занностями; установление соответствующих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антикоррупционных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стандартов 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на получение подарков и работу по совместительству позволят предупредить попадание работника в такую этически спорную ситуацию);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2) затруднить осуществление или сокрытие уже имевших место коррупцио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правонарушений.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Следует иметь в виду, что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антикоррупционные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стандарты имеют более широкий спектр действия, чем регулирование вопросов, связанных неп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средственно с недопустимостью совершения коррупционных правонаруш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ний. В данные стандарты следует включить положения, устанавливающие ряд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вил (порядков) поведения работников, затрагивающих общую этику деловых отношений и направленных на формирование этичного, добросов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стного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ведения работников и организации в целом.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Получение подарка делает работника в определенной степени обяза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ным дарителю; в связи с этим подарки часто используются для поддержания неформальных, в том числе коррупционных отношений. Получение даже 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значительных по стоимости подарков может быть при наличии определе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ных обстоятель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ств кв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алифицировано как получение взятки или коммерч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ский подкуп. Устанавливая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антикоррупционные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стандарты в данной сфере, рекомендуется уделить внимание как получению подарков сотрудниками 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ганизаций, так и дарению подарков от имени организации. В первом случае пол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чение работником организации подарка от лица, в отношении которого он наделен теми или иными управленческими или распределительными по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номочиями, а также от иных заинтересованных сторон (например, от конк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рентов) может послужить причиной отступления им от объективного и бе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пристрастного исполнения своих трудовых обязанностей. Подарок также может быть «оплатой» за уже совершенные работником неправомерные де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ствия.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В этой связи особенно жесткие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антикоррупционные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стандарты должны быть установлены в части дарения подарков тем категориям лиц, для кот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рых установлены законодательные запреты и ограничения на получение п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дарков: лиц, замещающих государственные и муниципальные должности, г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сударственных и муниципальных служащих, работников отдельных катег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рий организаций.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Кроме регулирования вопросов дарения и получения подарков, орган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зации следует обратить внимание на регулирование представительских ра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ходов, используемых на оплату деловых поездок, проведение конференций, иных мероприятий, оплату питания, проживания, развлечения деловых пар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неров. Следует иметь в виду, что такие расходы также могут использоваться в качестве «прикрытия» для коррупционных платежей, в 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связи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 чем орган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зации рекомендуется предусмотреть: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условия получения сотрудниками сре</w:t>
      </w: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дств дл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я оплаты такого рода расходов, например, необходимость согласования их получения с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антикоррупционным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подразделением;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механизмы последующего контроля использования таких расходов в соо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ветствии с заявленными целями.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Одновременно в локальных нормативных актах организации, напр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мер, в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антикоррупционной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политике организации, следует установить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мой запрет на получение и дачу подарков. При этом следует обратить вним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ние на то, что, хотя в Уголовном кодексе Российской Федерации взяткой признается только непосредственно передача денежных средств, иных це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ностей взя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кополучателю, в ряде зарубежных стран взяткой будет считаться также пре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ложение, обещание, одобрение взятки, а также </w:t>
      </w:r>
      <w:proofErr w:type="spell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испрашивание</w:t>
      </w:r>
      <w:proofErr w:type="spell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согласие на получение взятки. В этой связи организациями, в первую очередь ведущим внешнеэкономическую деятельность или имеющим зарубежных контрагентов, рекомендуется предусматривать запрет на все указанные 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правомерные действия.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 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ОТВЕТСТВЕННОСТЬ</w:t>
      </w:r>
    </w:p>
    <w:p w:rsidR="000C14E0" w:rsidRPr="00D6256A" w:rsidRDefault="000C14E0" w:rsidP="00D6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Подарок может расцениваться как взятка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Действующим законодательством предусмотрен особый порядок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влечения к дисциплинарной ответственности за совершение коррупционного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вонарушения.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Так, например,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няются представителем нанимателя на основании доклада о результатах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верки, проведенной подразделением кадровой службы соответствующего г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сударственного органа по профилактике коррупционных и иных правонар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у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шений, а в случае, если доклад о результатах проверки направлялся в коми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сию по урегулированию конфликта интересов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, и на основании рекомендации ук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занной комиссии.</w:t>
      </w:r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 согласия гражданского служащего и при условии признания им фа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государственн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го органа по профилактике коррупционных и иных правонарушений о 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вершении коррупционного правонарушения, в котором излагаются фактич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ские обстоятельства его совершения, и письменного объяснения такого гр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а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жданского служащего.</w:t>
      </w:r>
      <w:proofErr w:type="gramEnd"/>
    </w:p>
    <w:p w:rsidR="000C14E0" w:rsidRPr="00D6256A" w:rsidRDefault="000C14E0" w:rsidP="009D15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 несоблюдение государственным гражданским служащим огранич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ний и запретов, требований о предотвращении или об урегулировании ко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фликта интересов и неисполнение обязанностей, установленных в целях пр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тиводействия коррупции данным федеральным законом, Федеральным зак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ном «О противодействии коррупции» и другими федеральными законами, налагаю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ся следующие взыскания: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замечание,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выговор,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- предупреждение о неполном должностном соответствии.</w:t>
      </w:r>
    </w:p>
    <w:p w:rsidR="000C14E0" w:rsidRPr="00D6256A" w:rsidRDefault="000C14E0" w:rsidP="00B97E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Кроме того, частью 1 статьи 59.2 Федерального закона «О государс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венной гражданской службе» предусмотрен особый вид дисциплинарной 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ветственности – увольнение в связи с утратой доверия.</w:t>
      </w:r>
    </w:p>
    <w:p w:rsidR="000C14E0" w:rsidRPr="00D6256A" w:rsidRDefault="000C14E0" w:rsidP="009D1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Статьей 19.28 Кодекса Российской Федерации об административных прав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нарушениях («Незаконное вознаграждение от имени юридического лица») для юридических лиц установлена административная ответственность за 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законные передачу, предложение или обещание от имени или в интересах юридического лица незаконного вознаграждения должностному лицу за с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вершение в интересах данного юридического лица действия (бездействие), связанного с занимаемым служебным положением.</w:t>
      </w:r>
      <w:proofErr w:type="gramEnd"/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Размер административн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го штрафа может составлять до стократной суммы денежных средств, сто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мости ценных бумаг, иного имущества, услуг имущественного характера, иных имущественных прав, незаконно переданных или оказанных либо об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е</w:t>
      </w:r>
      <w:r w:rsidRPr="00D6256A">
        <w:rPr>
          <w:rFonts w:ascii="Times New Roman" w:eastAsia="Times New Roman" w:hAnsi="Times New Roman" w:cs="Times New Roman"/>
          <w:color w:val="252525"/>
          <w:sz w:val="28"/>
          <w:szCs w:val="28"/>
        </w:rPr>
        <w:t>щанных или предложенных от имени юридического лица с конфискацией денег, ценных бумаг, иного имущества или стоимости услуг имущественного характера, иных имущественных прав.</w:t>
      </w:r>
    </w:p>
    <w:p w:rsidR="00C2373F" w:rsidRDefault="00C2373F" w:rsidP="009D1574">
      <w:pPr>
        <w:spacing w:after="0"/>
        <w:jc w:val="both"/>
      </w:pPr>
    </w:p>
    <w:sectPr w:rsidR="00C2373F" w:rsidSect="0038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17A"/>
    <w:multiLevelType w:val="multilevel"/>
    <w:tmpl w:val="E44C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E6535"/>
    <w:multiLevelType w:val="multilevel"/>
    <w:tmpl w:val="BFC8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>
    <w:useFELayout/>
  </w:compat>
  <w:rsids>
    <w:rsidRoot w:val="000C14E0"/>
    <w:rsid w:val="000C14E0"/>
    <w:rsid w:val="003801AF"/>
    <w:rsid w:val="0053553F"/>
    <w:rsid w:val="009D1574"/>
    <w:rsid w:val="00B97E9A"/>
    <w:rsid w:val="00C2373F"/>
    <w:rsid w:val="00D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AF"/>
  </w:style>
  <w:style w:type="paragraph" w:styleId="1">
    <w:name w:val="heading 1"/>
    <w:basedOn w:val="a"/>
    <w:link w:val="10"/>
    <w:uiPriority w:val="9"/>
    <w:qFormat/>
    <w:rsid w:val="000C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0C14E0"/>
  </w:style>
  <w:style w:type="character" w:styleId="a3">
    <w:name w:val="Hyperlink"/>
    <w:basedOn w:val="a0"/>
    <w:uiPriority w:val="99"/>
    <w:semiHidden/>
    <w:unhideWhenUsed/>
    <w:rsid w:val="000C14E0"/>
    <w:rPr>
      <w:color w:val="0000FF"/>
      <w:u w:val="single"/>
    </w:rPr>
  </w:style>
  <w:style w:type="character" w:customStyle="1" w:styleId="published">
    <w:name w:val="published"/>
    <w:basedOn w:val="a0"/>
    <w:rsid w:val="000C14E0"/>
  </w:style>
  <w:style w:type="paragraph" w:styleId="a4">
    <w:name w:val="Normal (Web)"/>
    <w:basedOn w:val="a"/>
    <w:uiPriority w:val="99"/>
    <w:unhideWhenUsed/>
    <w:rsid w:val="000C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1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Елена_Владимировна</dc:creator>
  <cp:keywords/>
  <dc:description/>
  <cp:lastModifiedBy>Елена_Владимировна</cp:lastModifiedBy>
  <cp:revision>4</cp:revision>
  <cp:lastPrinted>2022-12-26T08:53:00Z</cp:lastPrinted>
  <dcterms:created xsi:type="dcterms:W3CDTF">2022-12-23T09:19:00Z</dcterms:created>
  <dcterms:modified xsi:type="dcterms:W3CDTF">2022-12-26T08:59:00Z</dcterms:modified>
</cp:coreProperties>
</file>